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juniperina</w:t>
      </w:r>
      <w:r>
        <w:t xml:space="preserve"> Vent.</w:t>
      </w:r>
      <w:r w:rsidR="00780DEE" w:rsidRPr="00780DEE">
        <w:rPr>
          <w:i/>
        </w:rPr>
        <w:t xml:space="preserve"> Jard. Malmaison</w:t>
      </w:r>
      <w:proofErr w:type="spellStart"/>
      <w:r w:rsidR="00780DEE">
        <w:t xml:space="preserve"> 2:</w:t>
      </w:r>
      <w:proofErr w:type="spellEnd"/>
      <w:r w:rsidR="00780DEE">
        <w:t xml:space="preserve"> (1804)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467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ulicifolia</w:t>
      </w:r>
      <w:proofErr w:type="spellEnd"/>
      <w:r>
        <w:t xml:space="preserve"> (Salisb.) Court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Callmander et al. 2017: 108): Hort. Malmaison, Ventenat s.n. (G - G00341521); isolectotype: G [G00341519]</w:t>
      </w:r>
      <w:proofErr w:type="spellEnd"/>
      <w:r w:rsidRPr="009A6983">
        <w:rPr>
          <w:b/>
        </w:rPr>
        <w:t xml:space="preserve"> Source:</w:t>
      </w:r>
      <w:r>
        <w:t xml:space="preserve"> Callmander et al. (2017: 108)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Regarding typification Callmander et al. (2017: 108) noted that two gatherings were found in Ventenat’s herbarium at G. The collection from Port Jackson in Australia [G00341520] where the plant has been discovered and the plant cultivated in Malmaison. The cultivated collection was designated lectotype as it is more complete and includes both flowers and fruits.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