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homomalla</w:t>
      </w:r>
      <w:r>
        <w:t xml:space="preserve"> H.L.Wendl.</w:t>
      </w:r>
      <w:r w:rsidR="00780DEE" w:rsidRPr="00780DEE">
        <w:rPr>
          <w:i/>
        </w:rPr>
        <w:t xml:space="preserve"> Comm. Acac. Aphyll.</w:t>
      </w:r>
      <w:proofErr w:type="spellStart"/>
      <w:r w:rsidR="00780DEE">
        <w:t xml:space="preserve"> :6, 49</w:t>
      </w:r>
      <w:proofErr w:type="spellEnd"/>
      <w:r w:rsidR="00780DEE">
        <w:t xml:space="preserve"> (1820)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binervia</w:t>
      </w:r>
      <w:proofErr w:type="spellEnd"/>
      <w:r>
        <w:t xml:space="preserve"> (J.C.Wendl.) J.F.Macbr.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Type not cited but provenance given as "Nova Hollandia"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11B: 259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