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capillosa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75:29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Emu Creek, S of Irvinebank, Qld, 2 June 1962, F.W. Whitehouse (BRI);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273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in Fl. Australia 11B: 273 (2001) as a synonym of Acacia leptostachya  Benth., following Pedley (Austrobaileya 1: 144, 1978). Recognised as an accepted name in APC provisional update list no 103 (Dec. 2021), and is now reinstated.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