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pennatula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parvicephala</w:t>
      </w:r>
      <w:proofErr w:type="spellEnd"/>
      <w:r>
        <w:t xml:space="preserve"> Seigler &amp; Ebinger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13:12</w:t>
      </w:r>
      <w:proofErr w:type="spellEnd"/>
      <w:r w:rsidR="00780DEE">
        <w:t xml:space="preserve"> (1988)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pennatula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parvicephala</w:t>
      </w:r>
      <w:proofErr w:type="spellEnd"/>
      <w:r>
        <w:t xml:space="preserve"> (Seigler &amp; Ebinger)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Yucatan. Chichén Itzá, in second growth, 6 Jun. 1938, C.L. Lundell &amp; Lundell 7418 (F); isotypes: LL, NY, TEX, US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