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aroma</w:t>
      </w:r>
      <w:r>
        <w:t xml:space="preserve"> Gillies ex Hook. &amp; Arn.</w:t>
      </w:r>
      <w:r w:rsidR="00780DEE" w:rsidRPr="00780DEE">
        <w:rPr>
          <w:i/>
        </w:rPr>
        <w:t xml:space="preserve"> Bot. Misc.</w:t>
      </w:r>
      <w:proofErr w:type="spellStart"/>
      <w:r w:rsidR="00780DEE">
        <w:t xml:space="preserve"> 3:206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a little way south of San Juan, Dec. 1823, J. Gillies s.n. (K)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