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pringlei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3:316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Oaxaca. Tomellín Canyon, alt. 3000 ft. a tree 20-30 ft. high, 22 Dec. 1894, C.G. Pringle 6113 (US); isotypes: CM, F, MO,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