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prominens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And in Fl. Austral. 2: 371 (1864), pro parte, as to A. fimbriata given in synonymy.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